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E337F5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</w:t>
            </w:r>
            <w:r w:rsidR="00E337F5" w:rsidRPr="00E337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№2</w:t>
            </w:r>
            <w:r w:rsidRPr="00E337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E337F5" w:rsidRPr="00E337F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FF5FD9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2F4C73">
              <w:rPr>
                <w:rFonts w:ascii="Times New Roman" w:hAnsi="Times New Roman" w:cs="Times New Roman"/>
                <w:b/>
              </w:rPr>
              <w:t xml:space="preserve">/ Фарм. консультирование и </w:t>
            </w:r>
            <w:proofErr w:type="spellStart"/>
            <w:r w:rsidR="002F4C73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2F4C73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F4C73">
              <w:rPr>
                <w:rFonts w:ascii="Times New Roman" w:hAnsi="Times New Roman" w:cs="Times New Roman"/>
              </w:rPr>
              <w:t>зан</w:t>
            </w:r>
            <w:proofErr w:type="spellEnd"/>
            <w:r w:rsidR="002F4C73">
              <w:rPr>
                <w:rFonts w:ascii="Times New Roman" w:hAnsi="Times New Roman" w:cs="Times New Roman"/>
              </w:rPr>
              <w:t xml:space="preserve">./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C91CCD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F63C1C"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F63C1C"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63C1C"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63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2F4C73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2F4C73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2F4C73">
              <w:rPr>
                <w:rFonts w:ascii="Times New Roman" w:hAnsi="Times New Roman" w:cs="Times New Roman"/>
              </w:rPr>
              <w:t>зан</w:t>
            </w:r>
            <w:proofErr w:type="spellEnd"/>
            <w:r w:rsidR="002F4C73">
              <w:rPr>
                <w:rFonts w:ascii="Times New Roman" w:hAnsi="Times New Roman" w:cs="Times New Roman"/>
              </w:rPr>
              <w:t xml:space="preserve">./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2F4C73" w:rsidP="005E2E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A21FF1" w:rsidRDefault="002F4C73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="00B310BC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0A2E7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0A2E71">
              <w:rPr>
                <w:rFonts w:ascii="Times New Roman" w:hAnsi="Times New Roman" w:cs="Times New Roman"/>
                <w:b/>
              </w:rPr>
              <w:t>6</w:t>
            </w:r>
            <w:r w:rsidR="000A2E7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2533EA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>лекция/ 10,11 недели/</w:t>
            </w:r>
            <w:r w:rsidR="00C038E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040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39134E" w:rsidRPr="00830E22">
              <w:rPr>
                <w:rFonts w:ascii="Times New Roman" w:hAnsi="Times New Roman" w:cs="Times New Roman"/>
                <w:b/>
              </w:rPr>
              <w:t>2</w:t>
            </w:r>
            <w:r w:rsidR="0039134E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A21FF1" w:rsidRDefault="002F4C73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21FF1" w:rsidRDefault="0039134E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F4C7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B16B59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</w:rPr>
              <w:t>1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037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20370">
              <w:rPr>
                <w:rFonts w:ascii="Times New Roman" w:hAnsi="Times New Roman" w:cs="Times New Roman"/>
                <w:b/>
              </w:rPr>
              <w:t>4</w:t>
            </w:r>
            <w:r w:rsidR="0012037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B16B59" w:rsidRDefault="0012037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2F4C7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2F4C7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2F4C73">
              <w:rPr>
                <w:rFonts w:ascii="Times New Roman" w:hAnsi="Times New Roman" w:cs="Times New Roman"/>
              </w:rPr>
              <w:t xml:space="preserve">занятие/ </w:t>
            </w:r>
            <w:r w:rsidR="002F4C7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2F4C73">
              <w:rPr>
                <w:rFonts w:ascii="Times New Roman" w:hAnsi="Times New Roman" w:cs="Times New Roman"/>
              </w:rPr>
              <w:t>П.</w:t>
            </w:r>
          </w:p>
          <w:p w:rsidR="002F4C73" w:rsidRPr="00027E27" w:rsidRDefault="002F4C7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F5ABB" w:rsidRDefault="002F4C73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527719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27719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5277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52771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52771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527719">
              <w:rPr>
                <w:rFonts w:ascii="Times New Roman" w:hAnsi="Times New Roman" w:cs="Times New Roman"/>
                <w:shd w:val="clear" w:color="auto" w:fill="92D050"/>
              </w:rPr>
              <w:t xml:space="preserve">/ </w:t>
            </w:r>
            <w:r w:rsidRPr="00527719">
              <w:rPr>
                <w:rFonts w:ascii="Times New Roman" w:hAnsi="Times New Roman" w:cs="Times New Roman"/>
                <w:b/>
                <w:shd w:val="clear" w:color="auto" w:fill="92D050"/>
              </w:rPr>
              <w:t>ауд. НА</w:t>
            </w:r>
            <w:proofErr w:type="gramStart"/>
            <w:r w:rsidRPr="0052771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proofErr w:type="gramEnd"/>
            <w:r w:rsidRPr="00527719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BD070C" w:rsidRDefault="002F4C73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4C73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A976FF" w:rsidRDefault="002F4C73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164150" w:rsidRDefault="002F4C73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D11832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A41E48" w:rsidRDefault="002F4C73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1753B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F4C73" w:rsidRPr="00DA7FB7" w:rsidRDefault="002F4C73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Default="00A40EF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4C73" w:rsidRPr="00137008" w:rsidRDefault="002F4C73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="00A40EFF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4C73" w:rsidRPr="00AC540F" w:rsidRDefault="002F4C73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4C73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16EDE" w:rsidRDefault="002F4C73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727EBF" w:rsidRDefault="002F4C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F4C73" w:rsidRPr="00027E27" w:rsidRDefault="002F4C73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E337F5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9728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A21FF1" w:rsidRDefault="00D21700" w:rsidP="009728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D2170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E4247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0E42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0E424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0E424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E4247">
              <w:rPr>
                <w:rFonts w:ascii="Times New Roman" w:hAnsi="Times New Roman" w:cs="Times New Roman"/>
                <w:b/>
                <w:shd w:val="clear" w:color="auto" w:fill="92D050"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D50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F479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3D4AE4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C75F61" w:rsidRDefault="00D747B7" w:rsidP="00103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41008D" w:rsidP="004100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4B0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47B7" w:rsidRPr="005F7D88" w:rsidRDefault="00D747B7" w:rsidP="009C4B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F70E8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9C1A11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47B7" w:rsidRPr="005F7D88" w:rsidRDefault="00D747B7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DDA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647DDA" w:rsidRPr="00DA7FB7" w:rsidRDefault="00647DD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826544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DDA" w:rsidRPr="00E60650" w:rsidRDefault="00647DDA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ED4479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D747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217,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2F4DAC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747B7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D747B7"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D747B7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47B7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D747B7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D747B7">
              <w:rPr>
                <w:rFonts w:ascii="Times New Roman" w:hAnsi="Times New Roman" w:cs="Times New Roman"/>
              </w:rPr>
              <w:t xml:space="preserve">занятие/ </w:t>
            </w:r>
            <w:r w:rsidR="00D747B7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D747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CE6CE9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 xml:space="preserve">ауд. </w:t>
            </w:r>
            <w:r w:rsidR="00A97D58" w:rsidRPr="00830E22">
              <w:rPr>
                <w:rFonts w:ascii="Times New Roman" w:hAnsi="Times New Roman" w:cs="Times New Roman"/>
                <w:b/>
              </w:rPr>
              <w:t>Колонный зал,</w:t>
            </w:r>
            <w:r w:rsidRPr="00830E22">
              <w:rPr>
                <w:rFonts w:ascii="Times New Roman" w:hAnsi="Times New Roman" w:cs="Times New Roman"/>
                <w:b/>
              </w:rPr>
              <w:t xml:space="preserve">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1E1A6E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7DDA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DDA" w:rsidRPr="00DA7FB7" w:rsidRDefault="00647DDA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47DDA" w:rsidRPr="00DA5EAA" w:rsidRDefault="00EA3927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47DDA" w:rsidRPr="005F7D88" w:rsidRDefault="00647DDA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747B7" w:rsidRPr="005F7D88" w:rsidRDefault="00D747B7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Default="005C2778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5F7D88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C75F61" w:rsidRDefault="005C2778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C75F61" w:rsidRDefault="005C277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043AEF"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043AEF" w:rsidRPr="00043A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43A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43AEF"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043AEF" w:rsidRPr="00043A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43A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43AEF"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>305</w:t>
            </w:r>
            <w:r w:rsidRPr="00043AE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F03E2">
              <w:rPr>
                <w:rFonts w:ascii="Times New Roman" w:hAnsi="Times New Roman" w:cs="Times New Roman"/>
                <w:b/>
              </w:rPr>
              <w:t>7</w:t>
            </w:r>
            <w:r w:rsidR="00BF03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0B06B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2778" w:rsidRPr="00DA7FB7" w:rsidRDefault="005C2778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C2778" w:rsidRDefault="005C2778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Default="005C2778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778" w:rsidRPr="005F7D88" w:rsidRDefault="005C2778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778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5C2778" w:rsidRPr="00DA7FB7" w:rsidRDefault="005C2778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C2778" w:rsidRPr="00164150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2778" w:rsidRPr="00466CD5" w:rsidRDefault="005C2778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167B" w:rsidRPr="00D11832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9167B" w:rsidRPr="005F7D88" w:rsidRDefault="0089167B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AB7F6F" w:rsidRPr="00830E22">
              <w:rPr>
                <w:rFonts w:ascii="Times New Roman" w:hAnsi="Times New Roman" w:cs="Times New Roman"/>
                <w:b/>
              </w:rPr>
              <w:t>5</w:t>
            </w:r>
            <w:r w:rsidR="00AB7F6F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167B" w:rsidRPr="00A21FF1" w:rsidRDefault="0089167B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</w:t>
            </w:r>
            <w:r w:rsidR="00AB7F6F" w:rsidRPr="00830E22">
              <w:rPr>
                <w:rFonts w:ascii="Times New Roman" w:hAnsi="Times New Roman" w:cs="Times New Roman"/>
                <w:b/>
              </w:rPr>
              <w:t>5</w:t>
            </w:r>
            <w:r w:rsidR="00AB7F6F" w:rsidRPr="00830E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9167B" w:rsidRPr="00B16B59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 w:rsidR="003C71BC"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 w:rsidR="003C71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167B" w:rsidRPr="00027E27" w:rsidRDefault="0089167B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167B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167B" w:rsidRPr="00DA7FB7" w:rsidRDefault="0089167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9167B" w:rsidRDefault="0089167B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167B" w:rsidRDefault="00B410D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9167B" w:rsidRPr="00F0522C" w:rsidRDefault="0089167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47B7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747B7" w:rsidRPr="00DA7FB7" w:rsidRDefault="00D747B7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747B7" w:rsidRPr="005F7D88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747B7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747B7" w:rsidRPr="00AC540F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47B7" w:rsidRPr="005F7D88" w:rsidRDefault="00D747B7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93B4B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Default="00993B4B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26544" w:rsidRPr="00027E27" w:rsidRDefault="00826544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027E27" w:rsidRDefault="00993B4B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955D6C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14</w:t>
            </w:r>
            <w:r w:rsidR="00955D6C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A21FF1" w:rsidRDefault="00993B4B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955D6C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14</w:t>
            </w:r>
            <w:r w:rsidR="00955D6C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93B4B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93B4B" w:rsidRPr="00DA7FB7" w:rsidRDefault="00993B4B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3B4B" w:rsidRPr="00C75F61" w:rsidRDefault="00993B4B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4B" w:rsidRPr="00C75F61" w:rsidRDefault="00993B4B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</w:t>
            </w:r>
            <w:proofErr w:type="gramStart"/>
            <w:r w:rsidR="00CF580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CF580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CF580C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A21FF1" w:rsidRDefault="00717B8D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717B8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DE68A3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05A2E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905A2E" w:rsidRPr="00905A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905A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05A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05A2E" w:rsidRPr="00905A2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05A2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905A2E" w:rsidRPr="00905A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905A2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093896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9D3148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9D3148"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407,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435D">
              <w:rPr>
                <w:rFonts w:ascii="Times New Roman" w:hAnsi="Times New Roman" w:cs="Times New Roman"/>
              </w:rPr>
              <w:t>С</w:t>
            </w:r>
            <w:proofErr w:type="gramEnd"/>
            <w:r w:rsidRPr="0016435D">
              <w:rPr>
                <w:rFonts w:ascii="Times New Roman" w:hAnsi="Times New Roman" w:cs="Times New Roman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5052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1147D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2127B"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870E12" w:rsidRPr="00870E1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70E1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2127B"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870E12" w:rsidRPr="00870E1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870E12" w:rsidRPr="00870E1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870E1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="008E19E9">
              <w:rPr>
                <w:rFonts w:ascii="Times New Roman" w:hAnsi="Times New Roman" w:cs="Times New Roman"/>
                <w:b/>
              </w:rPr>
              <w:t xml:space="preserve">, УК 2/ </w:t>
            </w:r>
            <w:r w:rsidR="008E19E9"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Pr="0016435D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Pr="0016435D">
              <w:rPr>
                <w:rFonts w:ascii="Times New Roman" w:hAnsi="Times New Roman" w:cs="Times New Roman"/>
                <w:b/>
              </w:rPr>
              <w:t xml:space="preserve">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40155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01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2F30C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53C64"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9C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C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DE4"/>
    <w:rsid w:val="00183EB1"/>
    <w:rsid w:val="00183F10"/>
    <w:rsid w:val="001842FE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70"/>
    <w:rsid w:val="00460F79"/>
    <w:rsid w:val="00461186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C63"/>
    <w:rsid w:val="00CC3EA6"/>
    <w:rsid w:val="00CC3EEF"/>
    <w:rsid w:val="00CC433D"/>
    <w:rsid w:val="00CC4501"/>
    <w:rsid w:val="00CC48FD"/>
    <w:rsid w:val="00CC4A03"/>
    <w:rsid w:val="00CC5244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80C7-28BC-44DA-9F0C-3B059453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2022-10-03T05:24:00Z</cp:lastPrinted>
  <dcterms:created xsi:type="dcterms:W3CDTF">2023-09-08T05:33:00Z</dcterms:created>
  <dcterms:modified xsi:type="dcterms:W3CDTF">2023-09-15T11:47:00Z</dcterms:modified>
</cp:coreProperties>
</file>